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640" w:lineRule="exact"/>
        <w:textAlignment w:val="auto"/>
        <w:rPr>
          <w:rFonts w:hint="eastAsia" w:ascii="Calibri" w:hAnsi="Calibri" w:cstheme="minorBidi"/>
          <w:szCs w:val="22"/>
        </w:rPr>
      </w:pPr>
      <w:r>
        <w:rPr>
          <w:rFonts w:hint="eastAsia" w:ascii="Calibri" w:hAnsi="Calibri" w:cstheme="minorBidi"/>
          <w:szCs w:val="22"/>
        </w:rPr>
        <w:t>西南林业大学第</w:t>
      </w:r>
      <w:r>
        <w:rPr>
          <w:rFonts w:hint="eastAsia" w:ascii="Calibri" w:hAnsi="Calibri" w:cstheme="minorBidi"/>
          <w:szCs w:val="22"/>
          <w:lang w:val="en-US" w:eastAsia="zh-CN"/>
        </w:rPr>
        <w:t>三</w:t>
      </w:r>
      <w:r>
        <w:rPr>
          <w:rFonts w:hint="eastAsia" w:ascii="Calibri" w:hAnsi="Calibri" w:cstheme="minorBidi"/>
          <w:szCs w:val="22"/>
        </w:rPr>
        <w:t>届“挑战杯”大学生课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640" w:lineRule="exact"/>
        <w:textAlignment w:val="auto"/>
        <w:rPr>
          <w:rFonts w:hint="eastAsia" w:ascii="Calibri" w:hAnsi="Calibri" w:cstheme="minorBidi"/>
          <w:szCs w:val="22"/>
          <w:lang w:val="en-US" w:eastAsia="zh-CN"/>
        </w:rPr>
      </w:pPr>
      <w:r>
        <w:rPr>
          <w:rFonts w:hint="eastAsia" w:ascii="Calibri" w:hAnsi="Calibri" w:cstheme="minorBidi"/>
          <w:szCs w:val="22"/>
        </w:rPr>
        <w:t>外学术科技作品竞赛论文</w:t>
      </w:r>
      <w:r>
        <w:rPr>
          <w:rFonts w:hint="eastAsia" w:ascii="Calibri" w:hAnsi="Calibri" w:cstheme="minorBidi"/>
          <w:szCs w:val="22"/>
          <w:lang w:val="en-US" w:eastAsia="zh-CN"/>
        </w:rPr>
        <w:t>类作品撰写格式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为全面规</w:t>
      </w:r>
      <w:bookmarkStart w:id="0" w:name="_GoBack"/>
      <w:bookmarkEnd w:id="0"/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范挑战杯竞赛的论文书写格式，方便专家评审，确保评审规范性，挑战杯竞赛组委会现将论文类竞赛作品撰写格式规定如下：</w:t>
      </w:r>
    </w:p>
    <w:p>
      <w:pPr>
        <w:spacing w:line="560" w:lineRule="exact"/>
        <w:ind w:firstLine="640" w:firstLineChars="200"/>
        <w:rPr>
          <w:rFonts w:hint="eastAsia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一、论文应由</w:t>
      </w:r>
      <w:r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8</w:t>
      </w: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个部分组成，撰写要求与排列顺序为：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1.封面：中文、可根据具体情况设置。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2.标题：要求准确、凝练，能总括全文内容，字数一般不超过25字，若语义未尽，可另起一行设置副标题。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3.中文摘要、英文摘要：要求能概括文章核心思想、体现文章的学术价值和现实意义，摘要字数一般在500字以内；关键词要求采用术语，揭示全文主题内容，摘要词数一般在3-8个。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4.目录：目录按章、节、条序号和标题编写，一般为二级或三级，目录中应包括绪论（或引言）、论文主体、结论、参考文献、附录。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5.图标清单及主要符号表（根据具体情况可省略）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6.主体部分：引言、正文、结论等部分。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7.参考文献：凡有直接引用他人成果（文字、数字、事实以及转述他人的观点）之处，均应加标注说明列于参考文献中，以避免论文抄袭现象的发生。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8.附录：可根据文章需要，选附与论文高度相关的辅助材料，字数一般不超过正文字数（最多15000字）的30%。</w:t>
      </w: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二、论文的书写规范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（一）字体：宋体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（二）字号 </w:t>
      </w:r>
    </w:p>
    <w:p>
      <w:pPr>
        <w:pStyle w:val="9"/>
        <w:bidi w:val="0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标题：二号，粗体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一级标题：三号，粗体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二级标题：四号，粗体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三级标题：小四号，粗体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四级标题：五号，粗体</w:t>
      </w:r>
    </w:p>
    <w:p>
      <w:pPr>
        <w:pStyle w:val="9"/>
        <w:bidi w:val="0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正文：五号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（三）行距：单倍行距</w:t>
      </w:r>
    </w:p>
    <w:p>
      <w:pPr>
        <w:rPr>
          <w:rFonts w:hint="eastAsia" w:ascii="仿宋_GB2312" w:eastAsia="仿宋_GB2312"/>
        </w:rPr>
      </w:pPr>
      <w:r>
        <w:rPr>
          <w:rFonts w:hint="eastAsia" w:ascii="仿宋_GB2312" w:eastAsia="仿宋_GB2312"/>
          <w:sz w:val="28"/>
        </w:rPr>
        <w:t>【例】</w:t>
      </w:r>
      <w:r>
        <w:rPr>
          <w:rFonts w:hint="eastAsia" w:ascii="仿宋_GB2312" w:eastAsia="仿宋_GB2312"/>
        </w:rPr>
        <w:t xml:space="preserve">     </w:t>
      </w:r>
    </w:p>
    <w:p>
      <w:pPr>
        <w:spacing w:line="240" w:lineRule="auto"/>
        <w:ind w:firstLine="0" w:firstLineChars="0"/>
        <w:rPr>
          <w:rFonts w:hint="eastAsia" w:ascii="仿宋_GB2312" w:hAnsi="Times New Roman" w:eastAsia="仿宋_GB2312" w:cs="Times New Roman"/>
          <w:b/>
          <w:bCs/>
          <w:sz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17780</wp:posOffset>
                </wp:positionV>
                <wp:extent cx="5870575" cy="1423670"/>
                <wp:effectExtent l="4445" t="4445" r="7620" b="1968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0575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.75pt;margin-top:1.4pt;height:112.1pt;width:462.25pt;z-index:-251650048;mso-width-relative:page;mso-height-relative:page;" fillcolor="#FFFFFF" filled="t" stroked="t" coordsize="21600,21600" o:gfxdata="UEsDBAoAAAAAAIdO4kAAAAAAAAAAAAAAAAAEAAAAZHJzL1BLAwQUAAAACACHTuJAQP3/UdcAAAAJ&#10;AQAADwAAAGRycy9kb3ducmV2LnhtbE2PzU7DMBCE70i8g7VI3Fo7qfhpGqcHUJE4tumF2yZekpTY&#10;jmKnDTw9y4keRzOa+SbfzrYXZxpD552GZKlAkKu96Vyj4VjuFs8gQkRnsPeONHxTgG1xe5NjZvzF&#10;7el8iI3gEhcy1NDGOGRShroli2HpB3LsffrRYmQ5NtKMeOFy28tUqUdpsXO80OJALy3VX4fJaqi6&#10;9Ig/+/JN2fVuFd/n8jR9vGp9f5eoDYhIc/wPwx8+o0PBTJWfnAmi17BIkweOakj5AftrteJvFev0&#10;SYEscnn9oPgFUEsDBBQAAAAIAIdO4kCSr28x6QEAANwDAAAOAAAAZHJzL2Uyb0RvYy54bWytU0uO&#10;EzEQ3SNxB8t70p1AT4ZWOrMghA2CkQYOUPGn25J/sj3pzmmQ2HEIjoO4BmUnZH4sEKIX7rJdfn7v&#10;VXl1NRlN9iJE5WxH57OaEmGZ48r2Hf38afvikpKYwHLQzoqOHkSkV+vnz1ajb8XCDU5zEQiC2NiO&#10;vqNDSr6tqsgGYSDOnBcWN6ULBhJOQ1/xACOiG10t6vqiGl3gPjgmYsTVzXGTrgu+lIKlj1JGkYju&#10;KHJLZQxl3OWxWq+g7QP4QbETDfgHFgaUxUvPUBtIQG6DegJlFAsuOplmzJnKSamYKBpQzbx+pOZm&#10;AC+KFjQn+rNN8f/Bsg/760AU72hDiQWDJfr55duP719Jk70ZfWwx5cZfh9MsYpiFTjKY/EcJZCp+&#10;Hs5+iikRhovN5bJulgjMcG/+avHyYlkcr+6O+xDTO+EMyUFHAxas+Aj79zHhlZj6OyXfFp1WfKu0&#10;LpPQ797oQPaAxd2WL3PGIw/StCVjR183i0wEsMekhoSh8ag62r7c9+BEvA9cl+9PwJnYBuJwJFAQ&#10;chq0RiWR/YJ2EMDfWk7SwaOzFp8AzWSM4JRogS8mRyUzgdJ/k4nqtEWRuTLHWuQoTbsJYXK4c/yA&#10;Jb31QfUDWjov1PMOtlBx59TuuUfvzwvo3aNc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A/f9R&#10;1wAAAAkBAAAPAAAAAAAAAAEAIAAAACIAAABkcnMvZG93bnJldi54bWxQSwECFAAUAAAACACHTuJA&#10;kq9vMekBAADcAwAADgAAAAAAAAABACAAAAAm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hAnsi="Times New Roman" w:eastAsia="仿宋_GB2312" w:cs="Times New Roman"/>
          <w:b/>
          <w:bCs/>
          <w:sz w:val="32"/>
        </w:rPr>
        <w:t>一、村民自治的历史[一级标题]</w:t>
      </w:r>
    </w:p>
    <w:p>
      <w:pPr>
        <w:spacing w:line="240" w:lineRule="auto"/>
        <w:ind w:firstLine="0" w:firstLineChars="0"/>
        <w:rPr>
          <w:rFonts w:hint="eastAsia" w:ascii="仿宋_GB2312" w:hAnsi="Times New Roman" w:eastAsia="仿宋_GB2312" w:cs="Times New Roman"/>
          <w:b/>
          <w:bCs/>
          <w:sz w:val="28"/>
        </w:rPr>
      </w:pPr>
      <w:r>
        <w:rPr>
          <w:rFonts w:hint="eastAsia" w:ascii="仿宋_GB2312" w:hAnsi="Times New Roman" w:eastAsia="仿宋_GB2312" w:cs="Times New Roman"/>
          <w:b/>
          <w:bCs/>
          <w:sz w:val="28"/>
        </w:rPr>
        <w:t>（一）村民自治的概念[二级标题]</w:t>
      </w:r>
    </w:p>
    <w:p>
      <w:pPr>
        <w:spacing w:line="240" w:lineRule="auto"/>
        <w:ind w:firstLine="0" w:firstLineChars="0"/>
        <w:rPr>
          <w:rFonts w:hint="eastAsia" w:ascii="仿宋_GB2312" w:hAnsi="Times New Roman" w:eastAsia="仿宋_GB2312" w:cs="Times New Roman"/>
          <w:b/>
          <w:bCs/>
          <w:sz w:val="21"/>
        </w:rPr>
      </w:pPr>
      <w:r>
        <w:rPr>
          <w:rFonts w:hint="eastAsia" w:ascii="仿宋_GB2312" w:hAnsi="Times New Roman" w:eastAsia="仿宋_GB2312" w:cs="Times New Roman"/>
          <w:b/>
          <w:bCs/>
          <w:sz w:val="21"/>
        </w:rPr>
        <w:t>1、村民自治[三级标题]</w:t>
      </w:r>
    </w:p>
    <w:p>
      <w:pPr>
        <w:spacing w:line="240" w:lineRule="auto"/>
        <w:ind w:firstLine="0" w:firstLineChars="0"/>
        <w:rPr>
          <w:rFonts w:hint="eastAsia" w:ascii="仿宋_GB2312" w:hAnsi="Times New Roman" w:eastAsia="仿宋_GB2312" w:cs="Times New Roman"/>
          <w:b/>
          <w:bCs/>
          <w:sz w:val="21"/>
        </w:rPr>
      </w:pPr>
      <w:r>
        <w:rPr>
          <w:rFonts w:hint="eastAsia" w:ascii="仿宋_GB2312" w:hAnsi="Times New Roman" w:eastAsia="仿宋_GB2312" w:cs="Times New Roman"/>
          <w:b/>
          <w:bCs/>
          <w:sz w:val="21"/>
        </w:rPr>
        <w:t>（1）村民自治[四级标题]</w:t>
      </w:r>
    </w:p>
    <w:p>
      <w:pPr>
        <w:spacing w:line="240" w:lineRule="auto"/>
        <w:ind w:firstLine="0" w:firstLineChars="0"/>
        <w:rPr>
          <w:rFonts w:hint="eastAsia" w:ascii="仿宋_GB2312" w:hAnsi="Times New Roman" w:eastAsia="仿宋_GB2312" w:cs="Times New Roman"/>
          <w:sz w:val="21"/>
        </w:rPr>
      </w:pPr>
      <w:r>
        <w:rPr>
          <w:rFonts w:hint="eastAsia" w:ascii="仿宋_GB2312" w:hAnsi="Times New Roman" w:eastAsia="仿宋_GB2312" w:cs="Times New Roman"/>
          <w:sz w:val="21"/>
        </w:rPr>
        <w:t>村民自治的概念来源于……[正文]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（四）页眉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 xml:space="preserve">页眉内容为 </w:t>
      </w: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ab/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u w:val="single"/>
          <w:lang w:val="en-US" w:eastAsia="zh-CN" w:bidi="ar-SA"/>
        </w:rPr>
        <w:t>西南林业大学第三届“挑战杯”大学生课外学术科技竞赛作品</w:t>
      </w: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。页眉都用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val="en-US" w:eastAsia="zh-CN" w:bidi="ar-SA"/>
        </w:rPr>
        <w:t>小五号宋体字</w:t>
      </w: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，页眉标注从论文主体部分开始（绪论或第一章）。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（五）页面设置</w:t>
      </w:r>
    </w:p>
    <w:p>
      <w:pPr>
        <w:pStyle w:val="9"/>
        <w:bidi w:val="0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页边距：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 xml:space="preserve">上：2.5厘米  下：2.5厘米  </w:t>
      </w:r>
    </w:p>
    <w:p>
      <w:pPr>
        <w:pStyle w:val="9"/>
        <w:bidi w:val="0"/>
        <w:ind w:firstLine="2560" w:firstLineChars="800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 xml:space="preserve">左：3厘米  右：3厘米  </w:t>
      </w:r>
    </w:p>
    <w:p>
      <w:pPr>
        <w:pStyle w:val="9"/>
        <w:bidi w:val="0"/>
        <w:ind w:firstLine="2560" w:firstLineChars="800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装订线：0厘米</w:t>
      </w:r>
    </w:p>
    <w:p>
      <w:pPr>
        <w:pStyle w:val="9"/>
        <w:bidi w:val="0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页眉：1.5厘米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 xml:space="preserve">          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页脚：1.5厘米</w:t>
      </w:r>
    </w:p>
    <w:p>
      <w:pPr>
        <w:pStyle w:val="9"/>
        <w:bidi w:val="0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纸型：A4，纵向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（六）插入页码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论文页码从“主体部分（绪论、正文、结论）”开始，直至“参考文献、附录”结束，用五号阿拉伯数字编连续码，页码位于页脚居中。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（七）注释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采用尾注，自定义标记为[1]，[2]，[3]……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注：专著为[M]，报纸为[N]，期刊文章为[J]，论文集为[C]，学位论文为[D]，报告为[R]，标准为[S]，专利为[P]</w:t>
      </w:r>
    </w:p>
    <w:p>
      <w:pPr>
        <w:rPr>
          <w:rFonts w:hint="eastAsia" w:ascii="仿宋_GB2312" w:eastAsia="仿宋_GB2312"/>
          <w:sz w:val="28"/>
        </w:rPr>
      </w:pPr>
      <w:r>
        <w:rPr>
          <w:rFonts w:hint="eastAsia" w:ascii="仿宋_GB2312" w:eastAsia="仿宋_GB2312"/>
          <w:sz w:val="28"/>
        </w:rPr>
        <w:t>【例】</w:t>
      </w:r>
    </w:p>
    <w:p>
      <w:pPr>
        <w:rPr>
          <w:rFonts w:ascii="仿宋_GB2312" w:hAnsi="宋体" w:eastAsia="仿宋_GB2312"/>
          <w:sz w:val="18"/>
        </w:rPr>
      </w:pPr>
      <w:r>
        <w:rPr>
          <w:rFonts w:ascii="仿宋_GB2312" w:hAnsi="宋体" w:eastAsia="仿宋_GB2312"/>
          <w:sz w:val="20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17780</wp:posOffset>
                </wp:positionV>
                <wp:extent cx="5870575" cy="1135380"/>
                <wp:effectExtent l="4445" t="4445" r="7620" b="1841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70575" cy="1135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3.15pt;margin-top:1.4pt;height:89.4pt;width:462.25pt;z-index:-251649024;mso-width-relative:page;mso-height-relative:page;" fillcolor="#FFFFFF" filled="t" stroked="t" coordsize="21600,21600" o:gfxdata="UEsDBAoAAAAAAIdO4kAAAAAAAAAAAAAAAAAEAAAAZHJzL1BLAwQUAAAACACHTuJAy8vwktcAAAAJ&#10;AQAADwAAAGRycy9kb3ducmV2LnhtbE2PMW+DMBCF90r9D9ZV6pbYOBIiFJOhVSp1TMiS7cAukGAb&#10;YZPQ/vpep3Y8vU/vvlfsFjuwm5lC752CZC2AGdd43btWwanarzJgIaLTOHhnFHyZALvy8aHAXPu7&#10;O5jbMbaMSlzIUUEX45hzHprOWAxrPxpH2aefLEY6p5brCe9UbgcuhUi5xd7Rhw5H89qZ5nqcrYK6&#10;lyf8PlTvwm73m/ixVJf5/KbU81MiXoBFs8Q/GH71SR1Kcqr97HRgg4KVTDeEKpC0gPJsm0lgNYFZ&#10;kgIvC/5/QfkDUEsDBBQAAAAIAIdO4kDP/f3Y6gEAANwDAAAOAAAAZHJzL2Uyb0RvYy54bWytU0uO&#10;EzEQ3SNxB8t70t0ZJRNa6cyCEDYIRho4QMWfbkv+yfakO6dBYschOA7iGpSdkJkBFgjRC3fZLj+/&#10;96q8vpmMJgcRonK2o82spkRY5riyfUc/fti9WFESE1gO2lnR0aOI9Gbz/Nl69K2Yu8FpLgJBEBvb&#10;0Xd0SMm3VRXZIAzEmfPC4qZ0wUDCaegrHmBEdKOreV0vq9EF7oNjIkZc3Z426abgSylYei9lFIno&#10;jiK3VMZQxn0eq80a2j6AHxQ704B/YGFAWbz0ArWFBOQ+qN+gjGLBRSfTjDlTOSkVE0UDqmnqX9Tc&#10;DeBF0YLmRH+xKf4/WPbucBuI4h1dUmLBYIm+f/ry7etnsszejD62mHLnb8N5FjHMQicZTP6jBDIV&#10;P48XP8WUCMPFxeq6XlwvKGG41zRXi6tVcbx6OO5DTG+EMyQHHQ1YsOIjHN7GhFdi6s+UfFt0WvGd&#10;0rpMQr9/pQM5ABZ3V77MGY88SdOWjB19uZhnIoA9JjUkDI1H1dH25b4nJ+Jj4Lp8fwLOxLYQhxOB&#10;gpDToDUqiewXtIMA/tpyko4enbX4BGgmYwSnRAt8MTkqmQmU/ptMVKctisyVOdUiR2naTwiTw73j&#10;RyzpvQ+qH9DSplDPO9hCxZ1zu+cefTwvoA+PcvM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8vw&#10;ktcAAAAJAQAADwAAAAAAAAABACAAAAAiAAAAZHJzL2Rvd25yZXYueG1sUEsBAhQAFAAAAAgAh07i&#10;QM/9/djqAQAA3A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hAnsi="宋体" w:eastAsia="仿宋_GB2312"/>
          <w:sz w:val="18"/>
        </w:rPr>
        <w:t>[</w:t>
      </w:r>
      <w:r>
        <w:rPr>
          <w:rFonts w:hint="eastAsia" w:ascii="Times New Roman" w:hAnsi="Times New Roman" w:eastAsia="楷体_GB2312" w:cs="Times New Roman"/>
          <w:sz w:val="18"/>
          <w:szCs w:val="18"/>
        </w:rPr>
        <w:t>1</w:t>
      </w:r>
      <w:r>
        <w:rPr>
          <w:rFonts w:hint="eastAsia" w:ascii="仿宋_GB2312" w:hAnsi="宋体" w:eastAsia="仿宋_GB2312"/>
          <w:sz w:val="18"/>
        </w:rPr>
        <w:t>] [美]詹姆斯·W·沃克</w:t>
      </w:r>
      <w:r>
        <w:rPr>
          <w:rFonts w:ascii="仿宋_GB2312" w:hAnsi="宋体" w:eastAsia="仿宋_GB2312"/>
          <w:sz w:val="18"/>
        </w:rPr>
        <w:t xml:space="preserve">. </w:t>
      </w:r>
      <w:r>
        <w:rPr>
          <w:rFonts w:hint="eastAsia" w:ascii="仿宋_GB2312" w:hAnsi="宋体" w:eastAsia="仿宋_GB2312"/>
          <w:sz w:val="18"/>
        </w:rPr>
        <w:t>人力资源战略[M]</w:t>
      </w:r>
      <w:r>
        <w:rPr>
          <w:rFonts w:ascii="仿宋_GB2312" w:hAnsi="宋体" w:eastAsia="仿宋_GB2312"/>
          <w:sz w:val="18"/>
        </w:rPr>
        <w:t>.</w:t>
      </w:r>
      <w:r>
        <w:rPr>
          <w:rFonts w:hint="eastAsia" w:ascii="仿宋_GB2312" w:hAnsi="宋体" w:eastAsia="仿宋_GB2312"/>
          <w:sz w:val="18"/>
        </w:rPr>
        <w:t xml:space="preserve"> 北京：中国人民大学出版社，2001：23-24</w:t>
      </w:r>
    </w:p>
    <w:p>
      <w:pPr>
        <w:rPr>
          <w:rFonts w:hint="eastAsia" w:ascii="仿宋_GB2312" w:hAnsi="宋体" w:eastAsia="仿宋_GB2312"/>
          <w:sz w:val="18"/>
        </w:rPr>
      </w:pPr>
      <w:r>
        <w:rPr>
          <w:rFonts w:hint="eastAsia" w:ascii="仿宋_GB2312" w:hAnsi="宋体" w:eastAsia="仿宋_GB2312"/>
          <w:sz w:val="18"/>
        </w:rPr>
        <w:t>[</w:t>
      </w:r>
      <w:r>
        <w:rPr>
          <w:rFonts w:hint="eastAsia" w:ascii="Times New Roman" w:hAnsi="Times New Roman" w:eastAsia="楷体_GB2312" w:cs="Times New Roman"/>
          <w:sz w:val="18"/>
          <w:szCs w:val="18"/>
        </w:rPr>
        <w:t>2</w:t>
      </w:r>
      <w:r>
        <w:rPr>
          <w:rFonts w:hint="eastAsia" w:ascii="仿宋_GB2312" w:hAnsi="宋体" w:eastAsia="仿宋_GB2312"/>
          <w:sz w:val="18"/>
        </w:rPr>
        <w:t>] 李强</w:t>
      </w:r>
      <w:r>
        <w:rPr>
          <w:rFonts w:ascii="仿宋_GB2312" w:hAnsi="宋体" w:eastAsia="仿宋_GB2312"/>
          <w:sz w:val="18"/>
        </w:rPr>
        <w:t>.</w:t>
      </w:r>
      <w:r>
        <w:rPr>
          <w:rFonts w:hint="eastAsia" w:ascii="仿宋_GB2312" w:hAnsi="宋体" w:eastAsia="仿宋_GB2312"/>
          <w:sz w:val="18"/>
        </w:rPr>
        <w:t xml:space="preserve"> 转型期冲突性的职业声望评价[J]</w:t>
      </w:r>
      <w:r>
        <w:rPr>
          <w:rFonts w:ascii="仿宋_GB2312" w:hAnsi="宋体" w:eastAsia="仿宋_GB2312"/>
          <w:sz w:val="18"/>
        </w:rPr>
        <w:t>.</w:t>
      </w:r>
      <w:r>
        <w:rPr>
          <w:rFonts w:hint="eastAsia" w:ascii="仿宋_GB2312" w:hAnsi="宋体" w:eastAsia="仿宋_GB2312"/>
          <w:sz w:val="18"/>
        </w:rPr>
        <w:t xml:space="preserve"> 中国社会科学2000（4）：20-29</w:t>
      </w:r>
    </w:p>
    <w:p>
      <w:pPr>
        <w:rPr>
          <w:rFonts w:hint="default" w:ascii="仿宋_GB2312" w:hAnsi="宋体" w:eastAsia="仿宋_GB2312"/>
          <w:sz w:val="18"/>
          <w:lang w:val="en-US" w:eastAsia="zh-CN"/>
        </w:rPr>
      </w:pPr>
      <w:r>
        <w:rPr>
          <w:rFonts w:hint="eastAsia" w:ascii="仿宋_GB2312" w:hAnsi="宋体" w:eastAsia="仿宋_GB2312"/>
          <w:sz w:val="18"/>
        </w:rPr>
        <w:t>[</w:t>
      </w:r>
      <w:r>
        <w:rPr>
          <w:rFonts w:hint="eastAsia" w:ascii="Times New Roman" w:hAnsi="Times New Roman" w:eastAsia="楷体_GB2312" w:cs="Times New Roman"/>
          <w:sz w:val="18"/>
          <w:szCs w:val="18"/>
          <w:lang w:val="en-US" w:eastAsia="zh-CN"/>
        </w:rPr>
        <w:t>3</w:t>
      </w:r>
      <w:r>
        <w:rPr>
          <w:rFonts w:hint="eastAsia" w:ascii="仿宋_GB2312" w:hAnsi="宋体" w:eastAsia="仿宋_GB2312"/>
          <w:sz w:val="18"/>
        </w:rPr>
        <w:t>]</w:t>
      </w:r>
      <w:r>
        <w:rPr>
          <w:rFonts w:hint="eastAsia" w:ascii="仿宋_GB2312" w:hAnsi="宋体" w:eastAsia="仿宋_GB2312"/>
          <w:sz w:val="18"/>
          <w:lang w:val="en-US" w:eastAsia="zh-CN"/>
        </w:rPr>
        <w:t>.....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（八）参考文献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格式同上，先中文后英文；中文按姓名的拼音排序，英文按姓名的字母排序。</w:t>
      </w:r>
    </w:p>
    <w:p>
      <w:pPr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（九）图、表及其附注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图和表应安排在正文中第1次提及该图、表的文字的下方。当图或表不能安排在该页时，应安排在该页的下一页。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1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图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图题应明确简短，用五号宋体加粗，数字和字母为五号Times New Roman体加粗，图的编号与图题之间应空半角2格。图的编号与图题应置于图下方的居中位置。图内文字为5号宋体，数字和字母为5号Times New Roman体。曲线图的纵横坐标必须标注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量、标准规定符号、单位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，此三者只有在不必要注明（如无量刚等）的情况下方可省略。坐标上标注的量的符号和缩略词必须与正文中一致。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2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表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表的标号应采用从1开始的阿拉伯数字编号，如：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表1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表2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、……。表编号应一直连续到附录之前，并与章、节和图的编号无关。只有一幅表，仍应标为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表1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。表题应明确简短，用五号宋体加粗，数字和字母为五号Times New Roman体加粗，表的编号与表题之间应空半角2格。表的编号与表题应置于表上方的居中位置。表内文字为5号宋体，数字和字母为5号Times New Roman体。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.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附注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图、表中若有附注时，附注各项的序号一律用“附注+阿拉伯数字+冒号”，如：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“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附注1：</w:t>
      </w:r>
      <w:r>
        <w:rPr>
          <w:rFonts w:hint="eastAsia" w:eastAsia="仿宋_GB2312" w:cs="Times New Roman"/>
          <w:b w:val="0"/>
          <w:kern w:val="2"/>
          <w:sz w:val="32"/>
          <w:szCs w:val="32"/>
          <w:lang w:val="en-US" w:eastAsia="zh-CN" w:bidi="ar-SA"/>
        </w:rPr>
        <w:t>”</w:t>
      </w:r>
      <w:r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  <w:t>。附注写在图、表的下方，一般采用5号宋体。</w:t>
      </w: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4E4F03"/>
    <w:rsid w:val="08E42D43"/>
    <w:rsid w:val="0D74546D"/>
    <w:rsid w:val="13225066"/>
    <w:rsid w:val="1AAD6F91"/>
    <w:rsid w:val="395546CE"/>
    <w:rsid w:val="3DF748A0"/>
    <w:rsid w:val="3E4E4F03"/>
    <w:rsid w:val="453B78F1"/>
    <w:rsid w:val="48E10DA6"/>
    <w:rsid w:val="4BAA5DC3"/>
    <w:rsid w:val="6A2C10AE"/>
    <w:rsid w:val="6A566E1B"/>
    <w:rsid w:val="6E9E0A94"/>
    <w:rsid w:val="6EAE7885"/>
    <w:rsid w:val="702F58AD"/>
    <w:rsid w:val="73FA60B5"/>
    <w:rsid w:val="75B333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黑体"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 w:afterLines="0"/>
    </w:pPr>
  </w:style>
  <w:style w:type="paragraph" w:customStyle="1" w:styleId="6">
    <w:name w:val="主要标题"/>
    <w:basedOn w:val="1"/>
    <w:qFormat/>
    <w:uiPriority w:val="0"/>
    <w:pPr>
      <w:spacing w:after="100" w:afterLines="100" w:line="640" w:lineRule="exact"/>
      <w:ind w:firstLine="0" w:firstLineChars="0"/>
      <w:jc w:val="center"/>
    </w:pPr>
    <w:rPr>
      <w:rFonts w:eastAsia="方正小标宋简体"/>
      <w:sz w:val="44"/>
    </w:rPr>
  </w:style>
  <w:style w:type="paragraph" w:customStyle="1" w:styleId="7">
    <w:name w:val="二级标题"/>
    <w:basedOn w:val="2"/>
    <w:next w:val="1"/>
    <w:link w:val="8"/>
    <w:qFormat/>
    <w:uiPriority w:val="0"/>
    <w:rPr>
      <w:rFonts w:eastAsia="楷体GB2312"/>
    </w:rPr>
  </w:style>
  <w:style w:type="character" w:customStyle="1" w:styleId="8">
    <w:name w:val="二级标题 Char"/>
    <w:link w:val="7"/>
    <w:qFormat/>
    <w:uiPriority w:val="0"/>
    <w:rPr>
      <w:rFonts w:eastAsia="楷体GB2312"/>
    </w:rPr>
  </w:style>
  <w:style w:type="paragraph" w:customStyle="1" w:styleId="9">
    <w:name w:val="三级标题"/>
    <w:basedOn w:val="1"/>
    <w:qFormat/>
    <w:uiPriority w:val="0"/>
    <w:pPr>
      <w:spacing w:line="560" w:lineRule="exact"/>
    </w:pPr>
    <w:rPr>
      <w:rFonts w:eastAsia="仿宋GB2312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2019-03-26T03:29:00Z</dcterms:created>
  <dc:creator>肚皮一圈肉</dc:creator>
  <cp:lastModifiedBy>依然か范特西</cp:lastModifiedBy>
  <dcterms:modified xsi:type="dcterms:W3CDTF">2021-03-09T11:52:47Z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2052-11.1.0.10024</vt:lpwstr>
  </property>
</Properties>
</file>